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21</w:t>
      </w:r>
      <w:r>
        <w:rPr>
          <w:rFonts w:ascii="Arial" w:hAnsi="Arial" w:cs="Arial"/>
          <w:b/>
          <w:sz w:val="22"/>
          <w:szCs w:val="22"/>
        </w:rPr>
        <w:tab/>
      </w:r>
      <w:r>
        <w:rPr>
          <w:rFonts w:hint="eastAsia" w:ascii="Arial" w:hAnsi="Arial" w:cs="Arial"/>
          <w:b/>
          <w:sz w:val="22"/>
          <w:szCs w:val="22"/>
          <w:lang w:val="en-US" w:eastAsia="zh-CN"/>
        </w:rPr>
        <w:t>S3-251545</w:t>
      </w:r>
      <w:bookmarkStart w:id="2" w:name="_GoBack"/>
      <w:bookmarkEnd w:id="2"/>
    </w:p>
    <w:p>
      <w:pPr>
        <w:pStyle w:val="82"/>
        <w:outlineLvl w:val="0"/>
        <w:rPr>
          <w:b/>
          <w:bCs/>
          <w:sz w:val="24"/>
        </w:rPr>
      </w:pPr>
      <w:r>
        <w:rPr>
          <w:rFonts w:hint="eastAsia" w:cs="Arial"/>
          <w:b/>
          <w:bCs/>
          <w:sz w:val="22"/>
          <w:szCs w:val="22"/>
          <w:lang w:val="en-US" w:eastAsia="zh-CN"/>
        </w:rPr>
        <w:t>Goteburg</w:t>
      </w:r>
      <w:r>
        <w:rPr>
          <w:rFonts w:cs="Arial"/>
          <w:b/>
          <w:bCs/>
          <w:sz w:val="22"/>
          <w:szCs w:val="22"/>
        </w:rPr>
        <w:t xml:space="preserve">, </w:t>
      </w:r>
      <w:r>
        <w:rPr>
          <w:rFonts w:hint="eastAsia" w:cs="Arial"/>
          <w:b/>
          <w:bCs/>
          <w:sz w:val="22"/>
          <w:szCs w:val="22"/>
          <w:lang w:val="en-US" w:eastAsia="zh-CN"/>
        </w:rPr>
        <w:t>Sweden</w:t>
      </w:r>
      <w:r>
        <w:rPr>
          <w:rFonts w:cs="Arial"/>
          <w:b/>
          <w:bCs/>
          <w:sz w:val="22"/>
          <w:szCs w:val="22"/>
        </w:rPr>
        <w:t xml:space="preserve">, 7 - </w:t>
      </w:r>
      <w:r>
        <w:rPr>
          <w:rFonts w:hint="eastAsia" w:cs="Arial"/>
          <w:b/>
          <w:bCs/>
          <w:sz w:val="22"/>
          <w:szCs w:val="22"/>
          <w:lang w:val="en-US" w:eastAsia="zh-CN"/>
        </w:rPr>
        <w:t>1</w:t>
      </w:r>
      <w:r>
        <w:rPr>
          <w:rFonts w:cs="Arial"/>
          <w:b/>
          <w:bCs/>
          <w:sz w:val="22"/>
          <w:szCs w:val="22"/>
        </w:rPr>
        <w:t xml:space="preserve">1 </w:t>
      </w:r>
      <w:r>
        <w:rPr>
          <w:rFonts w:hint="eastAsia" w:cs="Arial"/>
          <w:b/>
          <w:bCs/>
          <w:sz w:val="22"/>
          <w:szCs w:val="22"/>
          <w:lang w:val="en-US" w:eastAsia="zh-CN"/>
        </w:rPr>
        <w:t xml:space="preserve">April </w:t>
      </w:r>
      <w:r>
        <w:rPr>
          <w:rFonts w:cs="Arial"/>
          <w:b/>
          <w:bCs/>
          <w:sz w:val="22"/>
          <w:szCs w:val="22"/>
        </w:rPr>
        <w:t>2025</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ascii="Arial" w:hAnsi="Arial" w:cs="Arial"/>
          <w:b/>
          <w:bCs/>
          <w:lang w:val="en-GB"/>
        </w:rPr>
        <w:t>resolv</w:t>
      </w:r>
      <w:r>
        <w:rPr>
          <w:rFonts w:hint="eastAsia" w:ascii="Arial" w:hAnsi="Arial" w:cs="Arial"/>
          <w:b/>
          <w:bCs/>
          <w:lang w:val="en-US" w:eastAsia="zh-CN"/>
        </w:rPr>
        <w:t>ing</w:t>
      </w:r>
      <w:r>
        <w:rPr>
          <w:rFonts w:ascii="Arial" w:hAnsi="Arial" w:cs="Arial"/>
          <w:b/>
          <w:bCs/>
          <w:lang w:val="en-GB"/>
        </w:rPr>
        <w:t xml:space="preserve"> ENs</w:t>
      </w:r>
      <w:r>
        <w:rPr>
          <w:rFonts w:hint="default" w:ascii="Arial" w:hAnsi="Arial" w:cs="Arial"/>
          <w:b/>
          <w:bCs/>
          <w:lang w:val="en-US"/>
        </w:rPr>
        <w:t xml:space="preserve"> of sequence number of figure </w:t>
      </w:r>
      <w:r>
        <w:rPr>
          <w:rFonts w:ascii="Arial" w:hAnsi="Arial" w:cs="Arial"/>
          <w:b/>
          <w:bCs/>
          <w:lang w:val="en-GB"/>
        </w:rPr>
        <w:t>in solution #4</w:t>
      </w:r>
      <w:r>
        <w:rPr>
          <w:rFonts w:hint="eastAsia" w:ascii="Arial" w:hAnsi="Arial" w:cs="Arial"/>
          <w:b/>
          <w:bCs/>
          <w:lang w:val="en-US" w:eastAsia="zh-CN"/>
        </w:rPr>
        <w:t>5</w:t>
      </w:r>
      <w:r>
        <w:rPr>
          <w:rFonts w:ascii="Arial" w:hAnsi="Arial" w:cs="Arial"/>
          <w:b/>
          <w:bCs/>
          <w:lang w:val="en-GB"/>
        </w:rPr>
        <w:t xml:space="preserve"> of TR 33.713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TR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0.7.0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FS_Ambient_IoT_Sec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iCs/>
          <w:lang w:val="en-GB"/>
        </w:rPr>
      </w:pPr>
      <w:bookmarkStart w:id="0" w:name="_Hlk190086804"/>
      <w:r>
        <w:rPr>
          <w:iCs/>
          <w:lang w:val="en-GB"/>
        </w:rPr>
        <w:t xml:space="preserve">This </w:t>
      </w:r>
      <w:bookmarkEnd w:id="0"/>
      <w:r>
        <w:rPr>
          <w:iCs/>
          <w:lang w:val="en-GB"/>
        </w:rPr>
        <w:t>contribution provides update</w:t>
      </w:r>
      <w:r>
        <w:rPr>
          <w:rFonts w:hint="eastAsia"/>
          <w:iCs/>
          <w:lang w:val="en-US" w:eastAsia="zh-CN"/>
        </w:rPr>
        <w:t>s</w:t>
      </w:r>
      <w:r>
        <w:rPr>
          <w:iCs/>
          <w:lang w:val="en-GB"/>
        </w:rPr>
        <w:t xml:space="preserve"> to solution #4</w:t>
      </w:r>
      <w:r>
        <w:rPr>
          <w:rFonts w:hint="eastAsia"/>
          <w:iCs/>
          <w:lang w:val="en-US" w:eastAsia="zh-CN"/>
        </w:rPr>
        <w:t>5</w:t>
      </w:r>
      <w:r>
        <w:rPr>
          <w:iCs/>
          <w:lang w:val="en-GB"/>
        </w:rPr>
        <w:t xml:space="preserve"> to address the following Editor’s Notes.</w:t>
      </w:r>
    </w:p>
    <w:p>
      <w:pPr>
        <w:pStyle w:val="75"/>
        <w:rPr>
          <w:rFonts w:hint="eastAsia"/>
          <w:lang w:eastAsia="zh-CN"/>
        </w:rPr>
      </w:pPr>
      <w:r>
        <w:t xml:space="preserve">Editor’s note: </w:t>
      </w:r>
      <w:r>
        <w:rPr>
          <w:rFonts w:hint="eastAsia"/>
          <w:lang w:eastAsia="zh-CN"/>
        </w:rPr>
        <w:t>The sequence number of message needs to be added in Figure</w:t>
      </w:r>
      <w:r>
        <w:rPr>
          <w:lang w:eastAsia="zh-CN"/>
        </w:rPr>
        <w:t xml:space="preserve"> 6.45.2-1</w:t>
      </w:r>
      <w:r>
        <w:rPr>
          <w:rFonts w:hint="eastAsia"/>
          <w:lang w:eastAsia="zh-CN"/>
        </w:rPr>
        <w:t>.</w:t>
      </w:r>
    </w:p>
    <w:p>
      <w:pPr>
        <w:pStyle w:val="75"/>
        <w:rPr>
          <w:lang w:eastAsia="zh-CN"/>
        </w:rPr>
      </w:pPr>
      <w:r>
        <w:t xml:space="preserve">Editor’s note: </w:t>
      </w:r>
      <w:r>
        <w:rPr>
          <w:rFonts w:hint="eastAsia"/>
          <w:lang w:eastAsia="zh-CN"/>
        </w:rPr>
        <w:t>The sequence number of message needs to be added in Figure.</w:t>
      </w:r>
    </w:p>
    <w:p>
      <w:pPr>
        <w:pStyle w:val="75"/>
        <w:rPr>
          <w:rFonts w:hint="eastAsia"/>
          <w:lang w:eastAsia="zh-CN"/>
        </w:rPr>
      </w:pPr>
      <w:r>
        <w:t xml:space="preserve">Editor’s note: </w:t>
      </w:r>
      <w:r>
        <w:rPr>
          <w:rFonts w:hint="eastAsia"/>
          <w:lang w:eastAsia="zh-CN"/>
        </w:rPr>
        <w:t>The sequence number of message needs to be added in Figure</w:t>
      </w:r>
      <w:r>
        <w:rPr>
          <w:lang w:eastAsia="zh-CN"/>
        </w:rPr>
        <w:t xml:space="preserve"> 6.45.2-2</w:t>
      </w:r>
      <w:r>
        <w:rPr>
          <w:rFonts w:hint="eastAsia"/>
          <w:lang w:eastAsia="zh-CN"/>
        </w:rPr>
        <w:t>.</w:t>
      </w:r>
    </w:p>
    <w:p>
      <w:pPr>
        <w:pStyle w:val="75"/>
        <w:rPr>
          <w:rFonts w:hint="default"/>
          <w:lang w:val="en-US" w:eastAsia="zh-CN"/>
        </w:rPr>
      </w:pPr>
    </w:p>
    <w:p>
      <w:pPr>
        <w:pBdr>
          <w:bottom w:val="single" w:color="auto" w:sz="12" w:space="1"/>
        </w:pBdr>
        <w:rPr>
          <w:lang w:val="en-US"/>
        </w:rPr>
      </w:pPr>
    </w:p>
    <w:p>
      <w:pPr>
        <w:pStyle w:val="8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bookmarkStart w:id="1" w:name="_Toc191304947"/>
      <w:r>
        <w:t>6.45.2</w:t>
      </w:r>
      <w:r>
        <w:tab/>
      </w:r>
      <w:r>
        <w:t>Solution details</w:t>
      </w:r>
      <w:bookmarkEnd w:id="1"/>
    </w:p>
    <w:p>
      <w:pPr>
        <w:rPr>
          <w:lang w:eastAsia="zh-CN"/>
        </w:rPr>
      </w:pPr>
    </w:p>
    <w:p>
      <w:pPr>
        <w:jc w:val="both"/>
        <w:rPr>
          <w:rFonts w:eastAsia="等线"/>
          <w:b/>
          <w:bCs/>
          <w:lang w:val="en-US" w:eastAsia="zh-CN"/>
        </w:rPr>
      </w:pPr>
      <w:r>
        <w:rPr>
          <w:rFonts w:eastAsia="等线"/>
          <w:b/>
          <w:bCs/>
          <w:lang w:val="en-US" w:eastAsia="zh-CN"/>
        </w:rPr>
        <w:t>Temp ID generation and sync up procedure between device and 5GC</w:t>
      </w:r>
    </w:p>
    <w:p>
      <w:pPr>
        <w:jc w:val="center"/>
        <w:rPr>
          <w:rFonts w:eastAsia="等线"/>
          <w:lang w:val="en-US" w:eastAsia="zh-CN"/>
        </w:rPr>
      </w:pPr>
      <w:ins w:id="0" w:author="cmcc 8" w:date="2025-03-24T22:11:26Z">
        <w:r>
          <w:rPr/>
          <w:drawing>
            <wp:inline distT="0" distB="0" distL="114300" distR="114300">
              <wp:extent cx="6118225" cy="2919095"/>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18225" cy="2919095"/>
                      </a:xfrm>
                      <a:prstGeom prst="rect">
                        <a:avLst/>
                      </a:prstGeom>
                      <a:noFill/>
                      <a:ln>
                        <a:noFill/>
                      </a:ln>
                    </pic:spPr>
                  </pic:pic>
                </a:graphicData>
              </a:graphic>
            </wp:inline>
          </w:drawing>
        </w:r>
      </w:ins>
      <w:del w:id="2" w:author="cmcc 8" w:date="2025-03-24T22:10:56Z">
        <w:r>
          <w:rPr>
            <w:rFonts w:eastAsia="等线"/>
            <w:lang w:val="en-US" w:eastAsia="zh-CN"/>
          </w:rPr>
          <w:drawing>
            <wp:inline distT="0" distB="0" distL="0" distR="0">
              <wp:extent cx="5398770" cy="3180080"/>
              <wp:effectExtent l="0" t="0" r="11430" b="762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a:picLocks noChangeAspect="1"/>
                      </pic:cNvPicPr>
                    </pic:nvPicPr>
                    <pic:blipFill>
                      <a:blip r:embed="rId7"/>
                      <a:stretch>
                        <a:fillRect/>
                      </a:stretch>
                    </pic:blipFill>
                    <pic:spPr>
                      <a:xfrm>
                        <a:off x="0" y="0"/>
                        <a:ext cx="5398770" cy="3180080"/>
                      </a:xfrm>
                      <a:prstGeom prst="rect">
                        <a:avLst/>
                      </a:prstGeom>
                    </pic:spPr>
                  </pic:pic>
                </a:graphicData>
              </a:graphic>
            </wp:inline>
          </w:drawing>
        </w:r>
      </w:del>
    </w:p>
    <w:p>
      <w:pPr>
        <w:jc w:val="center"/>
        <w:rPr>
          <w:lang w:val="en-US" w:eastAsia="zh-CN"/>
        </w:rPr>
      </w:pPr>
      <w:r>
        <w:t xml:space="preserve">Figure </w:t>
      </w:r>
      <w:r>
        <w:rPr>
          <w:lang w:val="en-US" w:eastAsia="zh-CN"/>
        </w:rPr>
        <w:t>6.45.2-1</w:t>
      </w:r>
      <w:r>
        <w:t xml:space="preserve">: </w:t>
      </w:r>
      <w:r>
        <w:rPr>
          <w:rFonts w:hint="eastAsia"/>
          <w:lang w:val="en-US" w:eastAsia="zh-CN"/>
        </w:rPr>
        <w:t xml:space="preserve">Procedure for </w:t>
      </w:r>
      <w:r>
        <w:rPr>
          <w:lang w:val="en-US" w:eastAsia="zh-CN"/>
        </w:rPr>
        <w:t>Temp ID generation and sync up between device and 5GC</w:t>
      </w:r>
    </w:p>
    <w:p>
      <w:pPr>
        <w:jc w:val="center"/>
        <w:rPr>
          <w:lang w:val="en-US" w:eastAsia="zh-CN"/>
        </w:rPr>
      </w:pPr>
    </w:p>
    <w:p>
      <w:pPr>
        <w:jc w:val="both"/>
        <w:rPr>
          <w:lang w:val="en-US" w:eastAsia="zh-CN"/>
        </w:rPr>
      </w:pPr>
      <w:r>
        <w:rPr>
          <w:rFonts w:hint="eastAsia"/>
          <w:lang w:val="en-US" w:eastAsia="zh-CN"/>
        </w:rPr>
        <w:t>Procedure:</w:t>
      </w:r>
    </w:p>
    <w:p>
      <w:pPr>
        <w:jc w:val="both"/>
        <w:rPr>
          <w:lang w:val="en-US" w:eastAsia="zh-CN"/>
        </w:rPr>
      </w:pPr>
      <w:r>
        <w:rPr>
          <w:lang w:val="en-US" w:eastAsia="zh-CN"/>
        </w:rPr>
        <w:t xml:space="preserve">1. </w:t>
      </w:r>
      <w:r>
        <w:rPr>
          <w:rFonts w:hint="eastAsia"/>
          <w:lang w:val="en-US" w:eastAsia="zh-CN"/>
        </w:rPr>
        <w:t>When AF wants to trigger inventory request to an AIoT device, it sends request with AIoT permanent device ID and AF ID.</w:t>
      </w:r>
    </w:p>
    <w:p>
      <w:pPr>
        <w:jc w:val="both"/>
        <w:rPr>
          <w:lang w:val="en-US" w:eastAsia="zh-CN"/>
        </w:rPr>
      </w:pPr>
      <w:r>
        <w:rPr>
          <w:lang w:val="en-US" w:eastAsia="zh-CN"/>
        </w:rPr>
        <w:t xml:space="preserve">2. </w:t>
      </w:r>
      <w:r>
        <w:rPr>
          <w:rFonts w:hint="eastAsia"/>
          <w:lang w:val="en-US" w:eastAsia="zh-CN"/>
        </w:rPr>
        <w:t xml:space="preserve">When 5G network receives the request, it enables privacy protection based on AF ID. After that, it checks whether there is temporary ID mapped to the permanent device ID. If no, it sends inventory request with AIoT permanent device ID and ID response indication, which is set to represent "report both Temp ID </w:t>
      </w:r>
      <w:r>
        <w:rPr>
          <w:lang w:val="en-US" w:eastAsia="zh-CN"/>
        </w:rPr>
        <w:t>and</w:t>
      </w:r>
      <w:r>
        <w:rPr>
          <w:rFonts w:hint="eastAsia"/>
          <w:lang w:val="en-US" w:eastAsia="zh-CN"/>
        </w:rPr>
        <w:t xml:space="preserve"> Permanent device ID".</w:t>
      </w:r>
    </w:p>
    <w:p>
      <w:pPr>
        <w:jc w:val="both"/>
        <w:rPr>
          <w:lang w:val="en-US" w:eastAsia="zh-CN"/>
        </w:rPr>
      </w:pPr>
      <w:r>
        <w:rPr>
          <w:lang w:val="en-US" w:eastAsia="zh-CN"/>
        </w:rPr>
        <w:t xml:space="preserve">3. </w:t>
      </w:r>
      <w:r>
        <w:rPr>
          <w:rFonts w:hint="eastAsia"/>
          <w:lang w:val="en-US" w:eastAsia="zh-CN"/>
        </w:rPr>
        <w:t xml:space="preserve">When AIoT device receives this request, it generates temp ID based on the indication, and write it locally. After that, it sends inventory response with its permanent device ID and temp ID together. </w:t>
      </w:r>
    </w:p>
    <w:p>
      <w:pPr>
        <w:jc w:val="both"/>
        <w:rPr>
          <w:ins w:id="4" w:author="cmcc 8" w:date="2025-03-26T15:05:43Z"/>
          <w:rFonts w:hint="eastAsia"/>
          <w:lang w:val="en-US" w:eastAsia="zh-CN"/>
        </w:rPr>
      </w:pPr>
      <w:r>
        <w:rPr>
          <w:lang w:val="en-US" w:eastAsia="zh-CN"/>
        </w:rPr>
        <w:t xml:space="preserve">4. </w:t>
      </w:r>
      <w:r>
        <w:rPr>
          <w:rFonts w:hint="eastAsia"/>
          <w:lang w:val="en-US" w:eastAsia="zh-CN"/>
        </w:rPr>
        <w:t>5G network gets the binding relationship between permanent ID and temp ID from received response. Then 5G network forward permanent ID to AF in inventory response message.</w:t>
      </w:r>
    </w:p>
    <w:p>
      <w:pPr>
        <w:pStyle w:val="75"/>
      </w:pPr>
      <w:r>
        <w:t>Editor’s note: It’s not clear how the permanent ID is protected in up and downlink.</w:t>
      </w:r>
    </w:p>
    <w:p>
      <w:pPr>
        <w:pStyle w:val="75"/>
        <w:rPr>
          <w:lang w:val="en-US" w:eastAsia="zh-CN"/>
        </w:rPr>
      </w:pPr>
      <w:r>
        <w:rPr>
          <w:rFonts w:hint="eastAsia"/>
          <w:lang w:val="en-US" w:eastAsia="zh-CN"/>
        </w:rPr>
        <w:t>Editor</w:t>
      </w:r>
      <w:r>
        <w:rPr>
          <w:lang w:val="en-US" w:eastAsia="zh-CN"/>
        </w:rPr>
        <w:t>’</w:t>
      </w:r>
      <w:r>
        <w:rPr>
          <w:rFonts w:hint="eastAsia"/>
          <w:lang w:val="en-US" w:eastAsia="zh-CN"/>
        </w:rPr>
        <w:t>s note: It is FFS how to keep uniqueness of temp ID.</w:t>
      </w:r>
    </w:p>
    <w:p>
      <w:pPr>
        <w:pStyle w:val="75"/>
        <w:rPr>
          <w:del w:id="5" w:author="cmcc 8" w:date="2025-03-31T11:18:21Z"/>
          <w:lang w:eastAsia="zh-CN"/>
        </w:rPr>
      </w:pPr>
      <w:del w:id="6" w:author="cmcc 8" w:date="2025-03-31T11:18:21Z">
        <w:r>
          <w:rPr/>
          <w:delText xml:space="preserve">Editor’s note: </w:delText>
        </w:r>
      </w:del>
      <w:del w:id="7" w:author="cmcc 8" w:date="2025-03-31T11:18:21Z">
        <w:r>
          <w:rPr>
            <w:rFonts w:hint="eastAsia"/>
            <w:lang w:eastAsia="zh-CN"/>
          </w:rPr>
          <w:delText>The sequence number of message needs to be added in Figure</w:delText>
        </w:r>
      </w:del>
      <w:del w:id="8" w:author="cmcc 8" w:date="2025-03-31T11:18:21Z">
        <w:r>
          <w:rPr>
            <w:lang w:eastAsia="zh-CN"/>
          </w:rPr>
          <w:delText xml:space="preserve"> 6.45.2-1</w:delText>
        </w:r>
      </w:del>
      <w:del w:id="9" w:author="cmcc 8" w:date="2025-03-31T11:18:21Z">
        <w:r>
          <w:rPr>
            <w:rFonts w:hint="eastAsia"/>
            <w:lang w:eastAsia="zh-CN"/>
          </w:rPr>
          <w:delText>.</w:delText>
        </w:r>
      </w:del>
    </w:p>
    <w:p>
      <w:pPr>
        <w:pStyle w:val="2"/>
        <w:rPr>
          <w:lang w:val="en-US" w:eastAsia="zh-CN"/>
        </w:rPr>
      </w:pPr>
    </w:p>
    <w:p>
      <w:pPr>
        <w:jc w:val="both"/>
        <w:rPr>
          <w:rFonts w:eastAsia="等线"/>
          <w:b/>
          <w:bCs/>
          <w:lang w:val="en-US" w:eastAsia="zh-CN"/>
        </w:rPr>
      </w:pPr>
      <w:r>
        <w:rPr>
          <w:rFonts w:eastAsia="等线"/>
          <w:b/>
          <w:bCs/>
          <w:lang w:eastAsia="zh-CN"/>
        </w:rPr>
        <w:t>Downlink and Uplink Privacy protection based on Temp ID</w:t>
      </w:r>
    </w:p>
    <w:p>
      <w:pPr>
        <w:jc w:val="center"/>
        <w:rPr>
          <w:rFonts w:eastAsia="等线"/>
          <w:lang w:val="en-US" w:eastAsia="zh-CN"/>
        </w:rPr>
      </w:pPr>
      <w:ins w:id="10" w:author="cmcc 8" w:date="2025-03-24T22:13:33Z">
        <w:r>
          <w:rPr/>
          <w:drawing>
            <wp:inline distT="0" distB="0" distL="114300" distR="114300">
              <wp:extent cx="6111240" cy="2884805"/>
              <wp:effectExtent l="0" t="0" r="1016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6111240" cy="2884805"/>
                      </a:xfrm>
                      <a:prstGeom prst="rect">
                        <a:avLst/>
                      </a:prstGeom>
                      <a:noFill/>
                      <a:ln>
                        <a:noFill/>
                      </a:ln>
                    </pic:spPr>
                  </pic:pic>
                </a:graphicData>
              </a:graphic>
            </wp:inline>
          </w:drawing>
        </w:r>
      </w:ins>
      <w:del w:id="12" w:author="cmcc 8" w:date="2025-03-24T22:13:06Z">
        <w:r>
          <w:rPr>
            <w:rFonts w:eastAsia="等线"/>
            <w:lang w:val="en-US" w:eastAsia="zh-CN"/>
          </w:rPr>
          <w:drawing>
            <wp:inline distT="0" distB="0" distL="0" distR="0">
              <wp:extent cx="5684520" cy="3314700"/>
              <wp:effectExtent l="0" t="0" r="508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a:picLocks noChangeAspect="1"/>
                      </pic:cNvPicPr>
                    </pic:nvPicPr>
                    <pic:blipFill>
                      <a:blip r:embed="rId9"/>
                      <a:stretch>
                        <a:fillRect/>
                      </a:stretch>
                    </pic:blipFill>
                    <pic:spPr>
                      <a:xfrm>
                        <a:off x="0" y="0"/>
                        <a:ext cx="5716093" cy="3332866"/>
                      </a:xfrm>
                      <a:prstGeom prst="rect">
                        <a:avLst/>
                      </a:prstGeom>
                    </pic:spPr>
                  </pic:pic>
                </a:graphicData>
              </a:graphic>
            </wp:inline>
          </w:drawing>
        </w:r>
      </w:del>
    </w:p>
    <w:p>
      <w:pPr>
        <w:jc w:val="both"/>
        <w:rPr>
          <w:rFonts w:eastAsia="等线"/>
          <w:lang w:val="en-US" w:eastAsia="zh-CN"/>
        </w:rPr>
      </w:pPr>
    </w:p>
    <w:p>
      <w:pPr>
        <w:jc w:val="center"/>
        <w:rPr>
          <w:lang w:val="en-US" w:eastAsia="zh-CN"/>
        </w:rPr>
      </w:pPr>
      <w:r>
        <w:t xml:space="preserve">Figure </w:t>
      </w:r>
      <w:r>
        <w:rPr>
          <w:lang w:val="en-US" w:eastAsia="zh-CN"/>
        </w:rPr>
        <w:t>6.45.2-2</w:t>
      </w:r>
      <w:r>
        <w:t xml:space="preserve">: </w:t>
      </w:r>
      <w:r>
        <w:rPr>
          <w:rFonts w:hint="eastAsia"/>
          <w:lang w:val="en-US" w:eastAsia="zh-CN"/>
        </w:rPr>
        <w:t xml:space="preserve">Procedure for </w:t>
      </w:r>
      <w:r>
        <w:rPr>
          <w:rFonts w:eastAsia="等线"/>
          <w:lang w:eastAsia="zh-CN"/>
        </w:rPr>
        <w:t>Downlink and Uplink Privacy protection based on Temp ID</w:t>
      </w:r>
    </w:p>
    <w:p>
      <w:pPr>
        <w:jc w:val="both"/>
        <w:rPr>
          <w:lang w:val="en-US" w:eastAsia="zh-CN"/>
        </w:rPr>
      </w:pPr>
      <w:r>
        <w:rPr>
          <w:rFonts w:hint="eastAsia"/>
          <w:lang w:val="en-US" w:eastAsia="zh-CN"/>
        </w:rPr>
        <w:t>Procedure:</w:t>
      </w:r>
    </w:p>
    <w:p>
      <w:pPr>
        <w:numPr>
          <w:ilvl w:val="0"/>
          <w:numId w:val="1"/>
        </w:numPr>
        <w:jc w:val="both"/>
        <w:rPr>
          <w:lang w:val="en-US" w:eastAsia="zh-CN"/>
        </w:rPr>
      </w:pPr>
      <w:r>
        <w:rPr>
          <w:rFonts w:hint="eastAsia"/>
          <w:lang w:val="en-US" w:eastAsia="zh-CN"/>
        </w:rPr>
        <w:t>When AF wants to trigger inventory request to an AIoT device, it sends request with AIoT permanent device ID and AF ID.</w:t>
      </w:r>
    </w:p>
    <w:p>
      <w:pPr>
        <w:numPr>
          <w:ilvl w:val="0"/>
          <w:numId w:val="1"/>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sends inventory request with temp ID to provide privacy protection, and ID response indication which is set to represent "report Temp ID only".</w:t>
      </w:r>
    </w:p>
    <w:p>
      <w:pPr>
        <w:numPr>
          <w:ilvl w:val="0"/>
          <w:numId w:val="1"/>
        </w:numPr>
        <w:jc w:val="both"/>
        <w:rPr>
          <w:ins w:id="14" w:author="cmcc 8" w:date="2025-03-24T22:13:45Z"/>
          <w:lang w:val="en-US" w:eastAsia="zh-CN"/>
        </w:rPr>
      </w:pPr>
      <w:r>
        <w:rPr>
          <w:rFonts w:hint="eastAsia"/>
          <w:lang w:val="en-US" w:eastAsia="zh-CN"/>
        </w:rPr>
        <w:t xml:space="preserve">When AIoT device receives this request based on its temp ID, it sends inventory response with its temp ID. </w:t>
      </w:r>
    </w:p>
    <w:p>
      <w:pPr>
        <w:pStyle w:val="2"/>
        <w:ind w:firstLine="0"/>
        <w:rPr>
          <w:ins w:id="16" w:author="cmcc 8" w:date="2025-03-24T22:13:47Z"/>
          <w:lang w:val="en-US" w:eastAsia="zh-CN"/>
        </w:rPr>
        <w:pPrChange w:id="15" w:author="cmcc 8" w:date="2025-03-24T22:13:52Z">
          <w:pPr>
            <w:pStyle w:val="2"/>
          </w:pPr>
        </w:pPrChange>
      </w:pPr>
      <w:ins w:id="17" w:author="cmcc 8" w:date="2025-03-24T22:13:54Z">
        <w:r>
          <w:rPr>
            <w:rFonts w:hint="eastAsia"/>
            <w:lang w:val="en-US" w:eastAsia="zh-CN"/>
          </w:rPr>
          <w:t>3</w:t>
        </w:r>
      </w:ins>
      <w:ins w:id="18" w:author="cmcc 8" w:date="2025-03-24T22:13:47Z">
        <w:r>
          <w:rPr>
            <w:rFonts w:hint="eastAsia"/>
            <w:lang w:val="en-US" w:eastAsia="zh-CN"/>
          </w:rPr>
          <w:t xml:space="preserve">a. If 5G network could not retrieve AIoT device permanent ID or failed to get response. It needs to relaunch inventory request with AIoT permanent device ID and "report both Temp ID </w:t>
        </w:r>
      </w:ins>
      <w:ins w:id="19" w:author="cmcc 8" w:date="2025-03-24T22:13:47Z">
        <w:r>
          <w:rPr>
            <w:lang w:val="en-US" w:eastAsia="zh-CN"/>
          </w:rPr>
          <w:t>and</w:t>
        </w:r>
      </w:ins>
      <w:ins w:id="20" w:author="cmcc 8" w:date="2025-03-24T22:13:47Z">
        <w:r>
          <w:rPr>
            <w:rFonts w:hint="eastAsia"/>
            <w:lang w:val="en-US" w:eastAsia="zh-CN"/>
          </w:rPr>
          <w:t xml:space="preserve"> Permanent device ID" ID response indication.</w:t>
        </w:r>
      </w:ins>
    </w:p>
    <w:p>
      <w:pPr>
        <w:pStyle w:val="2"/>
        <w:rPr>
          <w:lang w:val="en-US" w:eastAsia="zh-CN"/>
        </w:rPr>
      </w:pPr>
    </w:p>
    <w:p>
      <w:pPr>
        <w:numPr>
          <w:ilvl w:val="0"/>
          <w:numId w:val="1"/>
        </w:numPr>
        <w:jc w:val="both"/>
        <w:rPr>
          <w:lang w:val="en-US" w:eastAsia="zh-CN"/>
        </w:rPr>
      </w:pPr>
      <w:r>
        <w:rPr>
          <w:rFonts w:hint="eastAsia"/>
          <w:lang w:val="en-US" w:eastAsia="zh-CN"/>
        </w:rPr>
        <w:t>5G network gets the binding relationship between permanent ID and temp ID from received response retrieve its permanent ID by using temp ID from received response. Then 5G network forward permanent ID to AF in inventory response message.</w:t>
      </w:r>
    </w:p>
    <w:p>
      <w:pPr>
        <w:pStyle w:val="2"/>
        <w:rPr>
          <w:del w:id="21" w:author="cmcc 8" w:date="2025-03-24T22:13:42Z"/>
          <w:lang w:val="en-US" w:eastAsia="zh-CN"/>
        </w:rPr>
      </w:pPr>
      <w:del w:id="22" w:author="cmcc 8" w:date="2025-03-24T22:13:42Z">
        <w:r>
          <w:rPr>
            <w:rFonts w:hint="eastAsia"/>
            <w:lang w:val="en-US" w:eastAsia="zh-CN"/>
          </w:rPr>
          <w:delText xml:space="preserve">4a. If 5G network could not retrieve AIoT device permanent ID or failed to get response. It needs to relaunch inventory request with AIoT permanent device ID and "report both Temp ID </w:delText>
        </w:r>
      </w:del>
      <w:del w:id="23" w:author="cmcc 8" w:date="2025-03-24T22:13:42Z">
        <w:r>
          <w:rPr>
            <w:lang w:val="en-US" w:eastAsia="zh-CN"/>
          </w:rPr>
          <w:delText>and</w:delText>
        </w:r>
      </w:del>
      <w:del w:id="24" w:author="cmcc 8" w:date="2025-03-24T22:13:42Z">
        <w:r>
          <w:rPr>
            <w:rFonts w:hint="eastAsia"/>
            <w:lang w:val="en-US" w:eastAsia="zh-CN"/>
          </w:rPr>
          <w:delText xml:space="preserve"> Permanent device ID" ID response indication.</w:delText>
        </w:r>
      </w:del>
    </w:p>
    <w:p>
      <w:pPr>
        <w:pStyle w:val="75"/>
        <w:rPr>
          <w:del w:id="25" w:author="cmcc 8" w:date="2025-03-24T22:12:03Z"/>
          <w:lang w:eastAsia="zh-CN"/>
        </w:rPr>
      </w:pPr>
      <w:del w:id="26" w:author="cmcc 8" w:date="2025-03-24T22:12:03Z">
        <w:r>
          <w:rPr/>
          <w:delText xml:space="preserve">Editor’s note: </w:delText>
        </w:r>
      </w:del>
      <w:del w:id="27" w:author="cmcc 8" w:date="2025-03-24T22:12:03Z">
        <w:r>
          <w:rPr>
            <w:rFonts w:hint="eastAsia"/>
            <w:lang w:eastAsia="zh-CN"/>
          </w:rPr>
          <w:delText>The sequence number of message needs to be added in Figure.</w:delText>
        </w:r>
      </w:del>
    </w:p>
    <w:p>
      <w:pPr>
        <w:jc w:val="both"/>
        <w:rPr>
          <w:rFonts w:eastAsia="等线"/>
          <w:b/>
          <w:bCs/>
          <w:lang w:eastAsia="zh-CN"/>
        </w:rPr>
      </w:pPr>
      <w:r>
        <w:rPr>
          <w:rFonts w:eastAsia="等线"/>
          <w:b/>
          <w:bCs/>
          <w:lang w:eastAsia="zh-CN"/>
        </w:rPr>
        <w:t>Temp ID update and sync up procedure</w:t>
      </w:r>
    </w:p>
    <w:p>
      <w:pPr>
        <w:jc w:val="center"/>
        <w:rPr>
          <w:rFonts w:eastAsia="等线"/>
          <w:lang w:val="en-US" w:eastAsia="zh-CN"/>
        </w:rPr>
      </w:pPr>
      <w:ins w:id="28" w:author="cmcc 8" w:date="2025-03-24T22:27:41Z">
        <w:r>
          <w:rPr/>
          <w:drawing>
            <wp:inline distT="0" distB="0" distL="114300" distR="114300">
              <wp:extent cx="6118225" cy="2996565"/>
              <wp:effectExtent l="0" t="0" r="317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6118225" cy="2996565"/>
                      </a:xfrm>
                      <a:prstGeom prst="rect">
                        <a:avLst/>
                      </a:prstGeom>
                      <a:noFill/>
                      <a:ln>
                        <a:noFill/>
                      </a:ln>
                    </pic:spPr>
                  </pic:pic>
                </a:graphicData>
              </a:graphic>
            </wp:inline>
          </w:drawing>
        </w:r>
      </w:ins>
      <w:del w:id="30" w:author="cmcc 8" w:date="2025-03-24T22:14:52Z">
        <w:r>
          <w:rPr>
            <w:rFonts w:eastAsia="等线"/>
            <w:lang w:val="en-US" w:eastAsia="zh-CN"/>
          </w:rPr>
          <w:drawing>
            <wp:inline distT="0" distB="0" distL="0" distR="0">
              <wp:extent cx="5299075" cy="2842895"/>
              <wp:effectExtent l="0" t="0" r="9525" b="1905"/>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a:picLocks noChangeAspect="1"/>
                      </pic:cNvPicPr>
                    </pic:nvPicPr>
                    <pic:blipFill>
                      <a:blip r:embed="rId11"/>
                      <a:stretch>
                        <a:fillRect/>
                      </a:stretch>
                    </pic:blipFill>
                    <pic:spPr>
                      <a:xfrm>
                        <a:off x="0" y="0"/>
                        <a:ext cx="5310209" cy="2848985"/>
                      </a:xfrm>
                      <a:prstGeom prst="rect">
                        <a:avLst/>
                      </a:prstGeom>
                    </pic:spPr>
                  </pic:pic>
                </a:graphicData>
              </a:graphic>
            </wp:inline>
          </w:drawing>
        </w:r>
      </w:del>
    </w:p>
    <w:p>
      <w:pPr>
        <w:jc w:val="center"/>
        <w:rPr>
          <w:lang w:val="en-US" w:eastAsia="zh-CN"/>
        </w:rPr>
      </w:pPr>
      <w:r>
        <w:t xml:space="preserve">Figure </w:t>
      </w:r>
      <w:r>
        <w:rPr>
          <w:rFonts w:hint="eastAsia"/>
          <w:lang w:val="en-US" w:eastAsia="zh-CN"/>
        </w:rPr>
        <w:t>z</w:t>
      </w:r>
      <w:r>
        <w:t xml:space="preserve">: </w:t>
      </w:r>
      <w:r>
        <w:rPr>
          <w:rFonts w:hint="eastAsia"/>
          <w:lang w:val="en-US" w:eastAsia="zh-CN"/>
        </w:rPr>
        <w:t xml:space="preserve">Procedure for </w:t>
      </w:r>
      <w:r>
        <w:rPr>
          <w:rFonts w:eastAsia="等线"/>
          <w:lang w:eastAsia="zh-CN"/>
        </w:rPr>
        <w:t>Temp ID update and sync up</w:t>
      </w:r>
    </w:p>
    <w:p>
      <w:pPr>
        <w:jc w:val="both"/>
        <w:rPr>
          <w:lang w:val="en-US" w:eastAsia="zh-CN"/>
        </w:rPr>
      </w:pPr>
      <w:r>
        <w:rPr>
          <w:rFonts w:hint="eastAsia"/>
          <w:lang w:val="en-US" w:eastAsia="zh-CN"/>
        </w:rPr>
        <w:t>Procedure:</w:t>
      </w:r>
    </w:p>
    <w:p>
      <w:pPr>
        <w:numPr>
          <w:ilvl w:val="0"/>
          <w:numId w:val="2"/>
        </w:numPr>
        <w:jc w:val="both"/>
        <w:rPr>
          <w:lang w:val="en-US" w:eastAsia="zh-CN"/>
        </w:rPr>
      </w:pPr>
      <w:r>
        <w:rPr>
          <w:rFonts w:hint="eastAsia"/>
          <w:lang w:val="en-US" w:eastAsia="zh-CN"/>
        </w:rPr>
        <w:t>When AF wants to trigger inventory request to an AIoT device, it sends request with AIoT permanent device ID and AF ID.</w:t>
      </w:r>
    </w:p>
    <w:p>
      <w:pPr>
        <w:numPr>
          <w:ilvl w:val="0"/>
          <w:numId w:val="2"/>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may decide to update temp ID based on local policy. It sends inventory request with temp ID to provide privacy protection, and ID response indication which is set to represent "update temp ID, and report both temp ID and permanent device ID ".</w:t>
      </w:r>
    </w:p>
    <w:p>
      <w:pPr>
        <w:numPr>
          <w:ilvl w:val="0"/>
          <w:numId w:val="2"/>
        </w:numPr>
        <w:jc w:val="both"/>
        <w:rPr>
          <w:ins w:id="32" w:author="cmcc 8" w:date="2025-03-24T22:26:11Z"/>
          <w:lang w:val="en-US" w:eastAsia="zh-CN"/>
        </w:rPr>
      </w:pPr>
      <w:r>
        <w:rPr>
          <w:rFonts w:hint="eastAsia"/>
          <w:lang w:val="en-US" w:eastAsia="zh-CN"/>
        </w:rPr>
        <w:t xml:space="preserve">When AIoT device receives this request based on its temp ID, it calculates a new temp ID and save it locally, then sends inventory response with its new temp ID and </w:t>
      </w:r>
      <w:r>
        <w:rPr>
          <w:lang w:val="en-US" w:eastAsia="zh-CN"/>
        </w:rPr>
        <w:t>permanent</w:t>
      </w:r>
      <w:r>
        <w:rPr>
          <w:rFonts w:hint="eastAsia"/>
          <w:lang w:val="en-US" w:eastAsia="zh-CN"/>
        </w:rPr>
        <w:t xml:space="preserve"> ID together. </w:t>
      </w:r>
    </w:p>
    <w:p>
      <w:pPr>
        <w:pStyle w:val="2"/>
        <w:ind w:firstLine="0"/>
        <w:rPr>
          <w:lang w:val="en-US" w:eastAsia="zh-CN"/>
        </w:rPr>
      </w:pPr>
      <w:ins w:id="33" w:author="cmcc 8" w:date="2025-03-24T22:26:16Z">
        <w:r>
          <w:rPr>
            <w:rFonts w:hint="eastAsia"/>
            <w:lang w:val="en-US" w:eastAsia="zh-CN"/>
          </w:rPr>
          <w:t>3</w:t>
        </w:r>
      </w:ins>
      <w:ins w:id="34" w:author="cmcc 8" w:date="2025-03-24T22:26:12Z">
        <w:r>
          <w:rPr>
            <w:rFonts w:hint="eastAsia"/>
            <w:lang w:val="en-US" w:eastAsia="zh-CN"/>
          </w:rPr>
          <w:t xml:space="preserve">a. If 5G network fails to get response. It needs to relaunch inventory request with AIoT permanent device ID and "report both Temp ID </w:t>
        </w:r>
      </w:ins>
      <w:ins w:id="35" w:author="cmcc 8" w:date="2025-03-24T22:26:12Z">
        <w:r>
          <w:rPr>
            <w:lang w:val="en-US" w:eastAsia="zh-CN"/>
          </w:rPr>
          <w:t>and</w:t>
        </w:r>
      </w:ins>
      <w:ins w:id="36" w:author="cmcc 8" w:date="2025-03-24T22:26:12Z">
        <w:r>
          <w:rPr>
            <w:rFonts w:hint="eastAsia"/>
            <w:lang w:val="en-US" w:eastAsia="zh-CN"/>
          </w:rPr>
          <w:t xml:space="preserve"> Permanent device ID" ID response indication.</w:t>
        </w:r>
      </w:ins>
    </w:p>
    <w:p>
      <w:pPr>
        <w:numPr>
          <w:ilvl w:val="0"/>
          <w:numId w:val="2"/>
        </w:numPr>
        <w:jc w:val="both"/>
        <w:rPr>
          <w:ins w:id="37" w:author="cmcc 8" w:date="2025-03-26T15:14:14Z"/>
          <w:lang w:val="en-US" w:eastAsia="zh-CN"/>
        </w:rPr>
      </w:pPr>
      <w:r>
        <w:rPr>
          <w:rFonts w:hint="eastAsia"/>
          <w:lang w:val="en-US" w:eastAsia="zh-CN"/>
        </w:rPr>
        <w:t>5G network gets the binding relationship between permanent ID and temp ID from received response and update its mapping table. Then 5G network forward permanent ID to AF in inventory response message.</w:t>
      </w:r>
    </w:p>
    <w:p>
      <w:pPr>
        <w:pStyle w:val="2"/>
        <w:rPr>
          <w:lang w:val="en-US" w:eastAsia="zh-CN"/>
        </w:rPr>
      </w:pPr>
    </w:p>
    <w:p>
      <w:pPr>
        <w:pStyle w:val="2"/>
        <w:rPr>
          <w:del w:id="38" w:author="cmcc 8" w:date="2025-03-24T22:26:09Z"/>
          <w:lang w:val="en-US" w:eastAsia="zh-CN"/>
        </w:rPr>
      </w:pPr>
      <w:del w:id="39" w:author="cmcc 8" w:date="2025-03-24T22:26:09Z">
        <w:r>
          <w:rPr>
            <w:rFonts w:hint="eastAsia"/>
            <w:lang w:val="en-US" w:eastAsia="zh-CN"/>
          </w:rPr>
          <w:delText xml:space="preserve">4a. If 5G network fails to get response. It needs to relaunch inventory request with AIoT permanent device ID and "report both Temp ID </w:delText>
        </w:r>
      </w:del>
      <w:del w:id="40" w:author="cmcc 8" w:date="2025-03-24T22:26:09Z">
        <w:r>
          <w:rPr>
            <w:lang w:val="en-US" w:eastAsia="zh-CN"/>
          </w:rPr>
          <w:delText>and</w:delText>
        </w:r>
      </w:del>
      <w:del w:id="41" w:author="cmcc 8" w:date="2025-03-24T22:26:09Z">
        <w:r>
          <w:rPr>
            <w:rFonts w:hint="eastAsia"/>
            <w:lang w:val="en-US" w:eastAsia="zh-CN"/>
          </w:rPr>
          <w:delText xml:space="preserve"> Permanent device ID" ID response indication.</w:delText>
        </w:r>
      </w:del>
    </w:p>
    <w:p>
      <w:pPr>
        <w:pStyle w:val="75"/>
        <w:rPr>
          <w:lang w:val="en-US" w:eastAsia="zh-CN"/>
        </w:rPr>
      </w:pPr>
      <w:r>
        <w:rPr>
          <w:lang w:val="en-US" w:eastAsia="zh-CN"/>
        </w:rPr>
        <w:t>Editor’s note: It is not clear how the ID is stored in the solution.</w:t>
      </w:r>
    </w:p>
    <w:p>
      <w:pPr>
        <w:pStyle w:val="75"/>
        <w:rPr>
          <w:lang w:val="en-US" w:eastAsia="zh-CN"/>
        </w:rPr>
      </w:pPr>
      <w:r>
        <w:rPr>
          <w:lang w:val="en-US" w:eastAsia="zh-CN"/>
        </w:rPr>
        <w:t>Editor’s note: Tracking or tracing of AIoT device using the unprotected ID response indicator is not addressed in the present document.</w:t>
      </w:r>
    </w:p>
    <w:p>
      <w:pPr>
        <w:pStyle w:val="75"/>
        <w:rPr>
          <w:lang w:val="en-US" w:eastAsia="zh-CN"/>
        </w:rPr>
      </w:pPr>
      <w:r>
        <w:rPr>
          <w:rFonts w:hint="eastAsia"/>
          <w:lang w:val="en-US" w:eastAsia="zh-CN"/>
        </w:rPr>
        <w:t>Editor</w:t>
      </w:r>
      <w:r>
        <w:rPr>
          <w:lang w:val="en-US" w:eastAsia="zh-CN"/>
        </w:rPr>
        <w:t>’</w:t>
      </w:r>
      <w:r>
        <w:rPr>
          <w:rFonts w:hint="eastAsia"/>
          <w:lang w:val="en-US" w:eastAsia="zh-CN"/>
        </w:rPr>
        <w:t>s note: It is FFS how to keep uniqueness of temp ID.</w:t>
      </w:r>
    </w:p>
    <w:p>
      <w:pPr>
        <w:pStyle w:val="75"/>
        <w:rPr>
          <w:del w:id="42" w:author="cmcc 8" w:date="2025-03-31T11:18:33Z"/>
          <w:lang w:eastAsia="zh-CN"/>
        </w:rPr>
      </w:pPr>
      <w:del w:id="43" w:author="cmcc 8" w:date="2025-03-31T11:18:33Z">
        <w:r>
          <w:rPr/>
          <w:delText xml:space="preserve">Editor’s note: </w:delText>
        </w:r>
      </w:del>
      <w:del w:id="44" w:author="cmcc 8" w:date="2025-03-31T11:18:33Z">
        <w:r>
          <w:rPr>
            <w:rFonts w:hint="eastAsia"/>
            <w:lang w:eastAsia="zh-CN"/>
          </w:rPr>
          <w:delText>The sequence number of message needs to be added in Figure</w:delText>
        </w:r>
      </w:del>
      <w:del w:id="45" w:author="cmcc 8" w:date="2025-03-31T11:18:33Z">
        <w:r>
          <w:rPr>
            <w:lang w:eastAsia="zh-CN"/>
          </w:rPr>
          <w:delText xml:space="preserve"> 6.45.2-2</w:delText>
        </w:r>
      </w:del>
      <w:del w:id="46" w:author="cmcc 8" w:date="2025-03-31T11:18:33Z">
        <w:r>
          <w:rPr>
            <w:rFonts w:hint="eastAsia"/>
            <w:lang w:eastAsia="zh-CN"/>
          </w:rPr>
          <w:delText>.</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6D3B"/>
    <w:multiLevelType w:val="multilevel"/>
    <w:tmpl w:val="000C6D3B"/>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1C910BFB"/>
    <w:multiLevelType w:val="multilevel"/>
    <w:tmpl w:val="1C910BFB"/>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68B64D3"/>
    <w:rsid w:val="09E31584"/>
    <w:rsid w:val="1CBF2AFC"/>
    <w:rsid w:val="1EAD17F4"/>
    <w:rsid w:val="290B44CC"/>
    <w:rsid w:val="2F28455F"/>
    <w:rsid w:val="31411E0D"/>
    <w:rsid w:val="348F352F"/>
    <w:rsid w:val="3D98059B"/>
    <w:rsid w:val="41DB7189"/>
    <w:rsid w:val="494E0DD7"/>
    <w:rsid w:val="4B0E6C31"/>
    <w:rsid w:val="4B4F39C3"/>
    <w:rsid w:val="4D38363C"/>
    <w:rsid w:val="51B95104"/>
    <w:rsid w:val="5630526E"/>
    <w:rsid w:val="58254385"/>
    <w:rsid w:val="5AF16143"/>
    <w:rsid w:val="63AF19C2"/>
    <w:rsid w:val="6B6B084D"/>
    <w:rsid w:val="6CC607C6"/>
    <w:rsid w:val="6D003795"/>
    <w:rsid w:val="7BF22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cl</cp:lastModifiedBy>
  <cp:lastPrinted>2411-12-31T05:00:00Z</cp:lastPrinted>
  <dcterms:modified xsi:type="dcterms:W3CDTF">2025-03-31T09:56:09Z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0166B70E08D040EABF2332E04CF0BEC2</vt:lpwstr>
  </property>
</Properties>
</file>